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我已仔细阅读《芜湖市妇幼保健计划生育服务中心（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</w:t>
      </w:r>
      <w:r>
        <w:rPr>
          <w:rFonts w:hint="eastAsia" w:ascii="仿宋_GB2312" w:hAnsi="仿宋" w:eastAsia="仿宋_GB2312" w:cs="仿宋"/>
          <w:sz w:val="32"/>
          <w:szCs w:val="32"/>
        </w:rPr>
        <w:t>市妇幼保健院）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年公开招聘紧缺专业人才公告》内容及相关注意事项，对照自身情况，符合报考条件。我郑重承诺如下：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  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0000000"/>
    <w:rsid w:val="39BF668E"/>
    <w:rsid w:val="75E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2023-08-03T07:15:18Z</dcterms:created>
  <dc:creator>汪芳</dc:creator>
  <cp:lastModifiedBy>w.f</cp:lastModifiedBy>
  <dcterms:modified xsi:type="dcterms:W3CDTF">2023-08-03T07:15:38Z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DEB79B13AED049FBAECF2C5996856754_12</vt:lpwstr>
  </property>
</Properties>
</file>