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hint="default" w:ascii="Arial" w:eastAsia="宋体"/>
          <w:sz w:val="21"/>
          <w:lang w:val="en-US" w:eastAsia="zh-CN"/>
        </w:rPr>
      </w:pPr>
      <w:bookmarkStart w:id="0" w:name="_GoBack"/>
      <w:bookmarkEnd w:id="0"/>
      <w:r>
        <w:rPr>
          <w:rFonts w:hint="eastAsia" w:eastAsia="宋体"/>
          <w:sz w:val="21"/>
          <w:lang w:val="en-US" w:eastAsia="zh-CN"/>
        </w:rPr>
        <w:t>附件三：</w:t>
      </w:r>
    </w:p>
    <w:p>
      <w:pPr>
        <w:spacing w:before="290" w:line="223" w:lineRule="auto"/>
        <w:ind w:left="30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综合评分法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试剂耗材</w:t>
      </w: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35" w:line="231" w:lineRule="auto"/>
        <w:ind w:left="507"/>
        <w:rPr>
          <w:rFonts w:ascii="仿宋" w:hAnsi="仿宋" w:eastAsia="仿宋" w:cs="仿宋"/>
          <w:b/>
          <w:bCs/>
          <w:sz w:val="23"/>
          <w:szCs w:val="23"/>
        </w:rPr>
      </w:pPr>
      <w:r>
        <w:rPr>
          <w:rFonts w:hint="eastAsia" w:ascii="Times New Roman" w:hAnsi="Times New Roman" w:eastAsia="宋体" w:cs="Times New Roman"/>
          <w:b/>
          <w:bCs/>
          <w:spacing w:val="7"/>
          <w:sz w:val="23"/>
          <w:szCs w:val="23"/>
          <w:lang w:val="en-US" w:eastAsia="zh-CN"/>
        </w:rPr>
        <w:t>1.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商务部分</w:t>
      </w:r>
    </w:p>
    <w:p>
      <w:pPr>
        <w:spacing w:before="180" w:line="466" w:lineRule="exact"/>
        <w:ind w:left="5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评标委员会对通过符合性审查的投标人的投标文件进行评分</w:t>
      </w:r>
      <w:r>
        <w:rPr>
          <w:rFonts w:ascii="Times New Roman" w:hAnsi="Times New Roman" w:eastAsia="Times New Roman" w:cs="Times New Roman"/>
          <w:spacing w:val="12"/>
          <w:position w:val="17"/>
          <w:sz w:val="23"/>
          <w:szCs w:val="23"/>
        </w:rPr>
        <w:t>,</w:t>
      </w:r>
      <w:r>
        <w:rPr>
          <w:rFonts w:ascii="仿宋" w:hAnsi="仿宋" w:eastAsia="仿宋" w:cs="仿宋"/>
          <w:spacing w:val="12"/>
          <w:position w:val="17"/>
          <w:sz w:val="23"/>
          <w:szCs w:val="23"/>
        </w:rPr>
        <w:t>投标人各项评</w:t>
      </w:r>
    </w:p>
    <w:p>
      <w:pPr>
        <w:spacing w:line="229" w:lineRule="auto"/>
        <w:ind w:left="5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审</w:t>
      </w:r>
      <w:r>
        <w:rPr>
          <w:rFonts w:ascii="仿宋" w:hAnsi="仿宋" w:eastAsia="仿宋" w:cs="仿宋"/>
          <w:spacing w:val="11"/>
          <w:sz w:val="23"/>
          <w:szCs w:val="23"/>
        </w:rPr>
        <w:t>得</w:t>
      </w:r>
      <w:r>
        <w:rPr>
          <w:rFonts w:ascii="仿宋" w:hAnsi="仿宋" w:eastAsia="仿宋" w:cs="仿宋"/>
          <w:spacing w:val="6"/>
          <w:sz w:val="23"/>
          <w:szCs w:val="23"/>
        </w:rPr>
        <w:t>分四舍五入保留两位小数。</w:t>
      </w:r>
    </w:p>
    <w:p>
      <w:pPr>
        <w:spacing w:line="146" w:lineRule="exact"/>
      </w:pPr>
    </w:p>
    <w:tbl>
      <w:tblPr>
        <w:tblStyle w:val="5"/>
        <w:tblW w:w="8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4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审内容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值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9" w:lineRule="auto"/>
              <w:ind w:left="2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97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格分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28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项评审步骤：</w:t>
            </w:r>
          </w:p>
          <w:p>
            <w:pPr>
              <w:spacing w:before="23" w:line="252" w:lineRule="auto"/>
              <w:ind w:left="14" w:right="56" w:firstLine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标价的确认：评标委员会对所有实质性响应招标文件要求的投标报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进行核查，根据本招标文件规定的政府采购政策进行的价格扣除。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价格核查：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投标文件报价出现前后不一致的，按照下列规定修正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投标文件中开标一览表 (报价表) 内容与投标文件中相应内容不一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致的， 以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开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标一览表 (报价表) 为准；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pacing w:val="4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大写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额和小写金额不一致的， 以大写金额为准；</w:t>
            </w:r>
          </w:p>
          <w:p>
            <w:pPr>
              <w:spacing w:line="251" w:lineRule="auto"/>
              <w:ind w:left="6" w:right="212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单价金额小数点或者百分比有明显错位的， 以开标一览表的总价为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准，并修改单价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；</w:t>
            </w:r>
          </w:p>
          <w:p>
            <w:pPr>
              <w:spacing w:before="1" w:line="251" w:lineRule="auto"/>
              <w:ind w:left="14" w:right="212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④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总价金额与按单价汇总金额不一致的， 以单价金额计算结果为准。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同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出现两种以上不一致的，按照前款规定的顺序修正。修正后的报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照规定经投标人确认后产生约束力，投标人不确认的，其投标无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效。</w:t>
            </w:r>
          </w:p>
          <w:p>
            <w:pPr>
              <w:spacing w:before="3" w:line="251" w:lineRule="auto"/>
              <w:ind w:left="22" w:right="212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如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应商对招标文件的内容，特别是对招标范围的理解发生误差，有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子项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漏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报的 (即该供应商投标报价为漏项报价) ，视作已含在其他项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报价中；如投标人报价多于招标范围的，不予核减；</w:t>
            </w:r>
          </w:p>
          <w:p>
            <w:pPr>
              <w:spacing w:before="1" w:line="251" w:lineRule="auto"/>
              <w:ind w:left="4" w:right="770" w:firstLine="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.2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价格扣除：按招标文件规定的价格扣除办法计算其评标价。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评标基准价：评标价最低的为评标基准价。</w:t>
            </w:r>
          </w:p>
          <w:p>
            <w:pPr>
              <w:spacing w:before="2" w:line="242" w:lineRule="auto"/>
              <w:ind w:left="12" w:right="56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投标报价得分计算：评标价为评标基准价的得满分。其他供应商的投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标报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价得分统一按下列公式计算：投标报价得分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=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(评标基准价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价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*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满分分值。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256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408" w:right="81" w:hanging="31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eastAsia="zh-CN"/>
              </w:rPr>
              <w:t>产品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</w:t>
            </w:r>
            <w:r>
              <w:rPr>
                <w:rFonts w:ascii="仿宋" w:hAnsi="仿宋" w:eastAsia="仿宋" w:cs="仿宋"/>
                <w:sz w:val="20"/>
                <w:szCs w:val="20"/>
              </w:rPr>
              <w:t>绩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2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25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1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tabs>
                <w:tab w:val="left" w:pos="118"/>
              </w:tabs>
              <w:spacing w:before="38" w:line="248" w:lineRule="auto"/>
              <w:ind w:left="13" w:righ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供应商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提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u w:val="single"/>
                <w:lang w:val="en-US" w:eastAsia="zh-CN"/>
              </w:rPr>
              <w:t xml:space="preserve">           产品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供货合同的，有一项加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u w:val="single" w:color="auto"/>
              </w:rPr>
              <w:t xml:space="preserve">    3   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分，本项加满为止。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ab/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投标文件中须提供业绩合同，扫描件应能辨识买卖双方公章、标的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；如业绩合同不能体现以上全部内容，可提供业绩合同甲方盖公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章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的证明扫描件。否则，不得分。投标供应商与其关联公司 (如母公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司、控股公司、参股公司、分公司、子公司、 同一法定代表人的公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等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)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之间签订的合同，均不予认可。)</w:t>
            </w:r>
          </w:p>
        </w:tc>
      </w:tr>
    </w:tbl>
    <w:p>
      <w:pPr>
        <w:spacing w:before="49" w:line="468" w:lineRule="exact"/>
        <w:ind w:left="519"/>
        <w:rPr>
          <w:rFonts w:ascii="仿宋" w:hAnsi="仿宋" w:eastAsia="仿宋" w:cs="仿宋"/>
          <w:b/>
          <w:bCs/>
          <w:spacing w:val="6"/>
          <w:sz w:val="23"/>
          <w:szCs w:val="23"/>
        </w:rPr>
      </w:pPr>
      <w:r>
        <w:rPr>
          <w:rFonts w:hint="eastAsia" w:ascii="仿宋" w:hAnsi="仿宋" w:eastAsia="仿宋" w:cs="仿宋"/>
          <w:b/>
          <w:bCs/>
          <w:spacing w:val="6"/>
          <w:sz w:val="23"/>
          <w:szCs w:val="23"/>
          <w:lang w:val="en-US" w:eastAsia="zh-CN"/>
        </w:rPr>
        <w:t>2.</w:t>
      </w:r>
      <w:r>
        <w:rPr>
          <w:rFonts w:ascii="仿宋" w:hAnsi="仿宋" w:eastAsia="仿宋" w:cs="仿宋"/>
          <w:b/>
          <w:bCs/>
          <w:spacing w:val="6"/>
          <w:sz w:val="23"/>
          <w:szCs w:val="23"/>
        </w:rPr>
        <w:t>技术部分</w:t>
      </w:r>
    </w:p>
    <w:p>
      <w:pPr>
        <w:spacing w:before="49" w:line="468" w:lineRule="exact"/>
        <w:ind w:left="51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position w:val="18"/>
          <w:sz w:val="23"/>
          <w:szCs w:val="23"/>
        </w:rPr>
        <w:t>评标委员会对通过符合性审查的投标人的投标文件进行评分</w:t>
      </w:r>
      <w:r>
        <w:rPr>
          <w:rFonts w:ascii="Times New Roman" w:hAnsi="Times New Roman" w:eastAsia="Times New Roman" w:cs="Times New Roman"/>
          <w:spacing w:val="12"/>
          <w:position w:val="18"/>
          <w:sz w:val="23"/>
          <w:szCs w:val="23"/>
        </w:rPr>
        <w:t>,</w:t>
      </w:r>
      <w:r>
        <w:rPr>
          <w:rFonts w:ascii="仿宋" w:hAnsi="仿宋" w:eastAsia="仿宋" w:cs="仿宋"/>
          <w:spacing w:val="12"/>
          <w:position w:val="18"/>
          <w:sz w:val="23"/>
          <w:szCs w:val="23"/>
        </w:rPr>
        <w:t>投标人各项评</w:t>
      </w:r>
    </w:p>
    <w:p>
      <w:pPr>
        <w:spacing w:line="229" w:lineRule="auto"/>
        <w:ind w:left="57"/>
      </w:pPr>
      <w:r>
        <w:rPr>
          <w:rFonts w:ascii="仿宋" w:hAnsi="仿宋" w:eastAsia="仿宋" w:cs="仿宋"/>
          <w:spacing w:val="12"/>
          <w:sz w:val="23"/>
          <w:szCs w:val="23"/>
        </w:rPr>
        <w:t>审</w:t>
      </w:r>
      <w:r>
        <w:rPr>
          <w:rFonts w:ascii="仿宋" w:hAnsi="仿宋" w:eastAsia="仿宋" w:cs="仿宋"/>
          <w:spacing w:val="11"/>
          <w:sz w:val="23"/>
          <w:szCs w:val="23"/>
        </w:rPr>
        <w:t>得</w:t>
      </w:r>
      <w:r>
        <w:rPr>
          <w:rFonts w:ascii="仿宋" w:hAnsi="仿宋" w:eastAsia="仿宋" w:cs="仿宋"/>
          <w:spacing w:val="6"/>
          <w:sz w:val="23"/>
          <w:szCs w:val="23"/>
        </w:rPr>
        <w:t>分四舍五入保留两位小数。</w:t>
      </w:r>
    </w:p>
    <w:tbl>
      <w:tblPr>
        <w:tblStyle w:val="5"/>
        <w:tblW w:w="83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849"/>
        <w:gridCol w:w="6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审内容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2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z w:val="20"/>
                <w:szCs w:val="20"/>
              </w:rPr>
              <w:t>值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231" w:lineRule="auto"/>
              <w:ind w:left="28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审标准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03" w:right="81" w:hanging="2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要技术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参数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10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51" w:lineRule="auto"/>
              <w:ind w:left="18" w:right="25" w:hanging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根据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标文件与招标文件要求重要参数 (标记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的技术参数) 的偏离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况进行评分。</w:t>
            </w:r>
          </w:p>
          <w:p>
            <w:pPr>
              <w:spacing w:before="1" w:line="251" w:lineRule="auto"/>
              <w:ind w:left="13" w:right="1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项性能指标均有技术支持资料且全部满足招标文件要求的得满分；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支持资料显示与招标文件要求有非实质性负偏离的或未提供技术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支持资料的，有一项扣 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u w:val="single" w:color="auto"/>
                <w:lang w:val="en-US"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分，共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项，共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 w:color="auto"/>
              </w:rPr>
              <w:t xml:space="preserve"> 10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分。  (同一项参数不重复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具体分值根据参数条数灵活调整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  <w:p>
            <w:pPr>
              <w:spacing w:before="3" w:line="245" w:lineRule="auto"/>
              <w:ind w:left="17" w:right="159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技术资料： 以招标文件明确要求的材料为准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,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若招标文件未明确要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则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以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制造商公开发布的资料或检测机构出具的检测报告为准。若制造商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公开发布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资料与检测机构出具的检测报告不一致， 以检测机构出具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检测报告为准。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auto"/>
              <w:ind w:left="303" w:right="81" w:hanging="2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他技术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参数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1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4" w:line="251" w:lineRule="auto"/>
              <w:ind w:left="14" w:righ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根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据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投标文件与招标文件要求的其它技术参数 (未标记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◆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和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“*”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的技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术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参数) 偏离情况进行评分。</w:t>
            </w:r>
          </w:p>
          <w:p>
            <w:pPr>
              <w:spacing w:line="261" w:lineRule="auto"/>
              <w:ind w:left="17" w:right="3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各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性能指标全部满足招标文件要求的得满分； 与招标文件要求有非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实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质性负偏离的 (以投标文件技术规格偏离表载明的为准) ，有一项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扣 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分，共 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项，共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none"/>
                <w:u w:val="single" w:color="auto"/>
              </w:rPr>
              <w:t xml:space="preserve"> 1</w:t>
            </w:r>
            <w:r>
              <w:rPr>
                <w:rFonts w:hint="eastAsia" w:ascii="Times New Roman" w:hAnsi="Times New Roman" w:eastAsia="宋体" w:cs="Times New Roman"/>
                <w:spacing w:val="-2"/>
                <w:sz w:val="20"/>
                <w:szCs w:val="20"/>
                <w:highlight w:val="none"/>
                <w:u w:val="single" w:color="auto"/>
                <w:lang w:val="en-US" w:eastAsia="zh-CN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none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:highlight w:val="none"/>
              </w:rPr>
              <w:t xml:space="preserve">分。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(同一项参数不重复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扣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1"/>
                <w:sz w:val="20"/>
                <w:szCs w:val="20"/>
                <w:lang w:val="en-US" w:eastAsia="zh-CN"/>
              </w:rPr>
              <w:t>具体分值根据参数条数灵活调整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68" w:lineRule="auto"/>
              <w:ind w:left="305" w:right="81" w:hanging="2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品制造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工艺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2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51" w:lineRule="auto"/>
              <w:ind w:left="14" w:right="156"/>
              <w:rPr>
                <w:rFonts w:ascii="仿宋" w:hAnsi="仿宋" w:eastAsia="仿宋" w:cs="仿宋"/>
                <w:spacing w:val="7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根据投标人投标文件中提供的产品制造工艺进行评审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：</w:t>
            </w:r>
          </w:p>
          <w:p>
            <w:pPr>
              <w:spacing w:before="39" w:line="251" w:lineRule="auto"/>
              <w:ind w:left="14" w:right="1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详细、科学、完善的，得 </w:t>
            </w: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；</w:t>
            </w:r>
          </w:p>
          <w:p>
            <w:pPr>
              <w:spacing w:line="244" w:lineRule="auto"/>
              <w:ind w:left="14" w:right="15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为详细、科学、完善的，得 </w:t>
            </w:r>
            <w:r>
              <w:rPr>
                <w:rFonts w:hint="eastAsia" w:ascii="Times New Roman" w:hAnsi="Times New Roman" w:eastAsia="宋体" w:cs="Times New Roman"/>
                <w:spacing w:val="7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分；</w:t>
            </w:r>
          </w:p>
          <w:p>
            <w:pPr>
              <w:spacing w:before="22" w:line="247" w:lineRule="auto"/>
              <w:ind w:left="10" w:right="156" w:hanging="2"/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、投标产品制造需包含原材料、半成品材质、验收，生产技术准备，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毛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坏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制造，零件加工，产品装配以及涂装，检验等工艺流程制度控制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一定内容但不够详细、科学、完善的，且需进一步提升的，得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  <w:t>3分</w:t>
            </w:r>
          </w:p>
          <w:p>
            <w:pPr>
              <w:spacing w:before="19" w:line="226" w:lineRule="auto"/>
              <w:ind w:left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、其他或未提供或存在明显缺陷的，不得分。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10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left="94" w:right="81" w:hanging="2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right="81"/>
              <w:rPr>
                <w:rFonts w:ascii="仿宋" w:hAnsi="仿宋" w:eastAsia="仿宋" w:cs="仿宋"/>
                <w:spacing w:val="8"/>
                <w:sz w:val="20"/>
                <w:szCs w:val="20"/>
              </w:rPr>
            </w:pPr>
          </w:p>
          <w:p>
            <w:pPr>
              <w:spacing w:before="37" w:line="241" w:lineRule="auto"/>
              <w:ind w:right="81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供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货</w:t>
            </w:r>
            <w:r>
              <w:rPr>
                <w:rFonts w:hint="eastAsia" w:ascii="仿宋" w:hAnsi="仿宋" w:eastAsia="仿宋" w:cs="仿宋"/>
                <w:spacing w:val="5"/>
                <w:sz w:val="20"/>
                <w:szCs w:val="20"/>
                <w:lang w:eastAsia="zh-CN"/>
              </w:rPr>
              <w:t>方案</w:t>
            </w:r>
          </w:p>
        </w:tc>
        <w:tc>
          <w:tcPr>
            <w:tcW w:w="8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left="241"/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</w:pPr>
          </w:p>
          <w:p>
            <w:pPr>
              <w:spacing w:before="173" w:line="232" w:lineRule="auto"/>
              <w:ind w:firstLine="210" w:firstLineChars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0"/>
                <w:szCs w:val="20"/>
                <w:lang w:val="en-US" w:eastAsia="zh-CN"/>
              </w:rPr>
              <w:t>7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分</w:t>
            </w:r>
          </w:p>
        </w:tc>
        <w:tc>
          <w:tcPr>
            <w:tcW w:w="65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9" w:line="229" w:lineRule="auto"/>
              <w:ind w:left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根据投标人投标文件中提供的供货实施方案进行评审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：</w:t>
            </w:r>
          </w:p>
          <w:p>
            <w:pPr>
              <w:spacing w:before="43" w:line="251" w:lineRule="auto"/>
              <w:ind w:left="4" w:right="14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1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、供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货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方案需包含供货运输过程中的产品保护措施方案、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装卸过程中保护措施方案、安装过程专业人员操作规范制度完善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学有效，具有可操作性的，得</w:t>
            </w:r>
            <w:r>
              <w:rPr>
                <w:rFonts w:hint="eastAsia" w:ascii="仿宋" w:hAnsi="仿宋" w:eastAsia="仿宋" w:cs="仿宋"/>
                <w:spacing w:val="9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分；</w:t>
            </w:r>
          </w:p>
          <w:p>
            <w:pPr>
              <w:spacing w:before="43" w:line="251" w:lineRule="auto"/>
              <w:ind w:left="4" w:right="147" w:firstLine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2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供货实施方案需包含供货运输过程中的产品保护措施方案、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产品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装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卸过程中保护措施方案、安装过程专业人员操作规范制度较为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完善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科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学有效，具有一定程度可操作性的，得</w:t>
            </w: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5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分；</w:t>
            </w:r>
          </w:p>
          <w:p>
            <w:pPr>
              <w:spacing w:before="1" w:line="244" w:lineRule="auto"/>
              <w:ind w:left="11" w:right="212" w:firstLine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、供货实施方案需包含供货运输过程中的产品保护措施方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案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产品装卸过程中保护措施方案、安装过程专业人员操作规范制度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定内容但不够完善科学，且需进一步完善的，得</w:t>
            </w: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分。</w:t>
            </w:r>
          </w:p>
          <w:p>
            <w:pPr>
              <w:spacing w:before="22" w:line="231" w:lineRule="auto"/>
              <w:ind w:left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、其他或未提供或存在明显缺陷的，不得分。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5" w:line="309" w:lineRule="exact"/>
        <w:ind w:left="506"/>
        <w:rPr>
          <w:rFonts w:ascii="Times New Roman" w:hAnsi="Times New Roman" w:eastAsia="Times New Roman" w:cs="Times New Roman"/>
          <w:b/>
          <w:bCs/>
          <w:spacing w:val="-1"/>
          <w:position w:val="2"/>
          <w:sz w:val="23"/>
          <w:szCs w:val="23"/>
        </w:rPr>
      </w:pPr>
    </w:p>
    <w:p>
      <w:pPr>
        <w:spacing w:before="75" w:line="309" w:lineRule="exact"/>
        <w:ind w:left="506"/>
        <w:rPr>
          <w:rFonts w:ascii="Times New Roman" w:hAnsi="Times New Roman" w:eastAsia="Times New Roman" w:cs="Times New Roman"/>
          <w:b/>
          <w:bCs/>
          <w:spacing w:val="-1"/>
          <w:position w:val="2"/>
          <w:sz w:val="23"/>
          <w:szCs w:val="23"/>
        </w:rPr>
      </w:pPr>
    </w:p>
    <w:p>
      <w:pPr>
        <w:spacing w:before="181" w:line="378" w:lineRule="auto"/>
        <w:ind w:left="32" w:right="11" w:firstLine="506"/>
        <w:rPr>
          <w:rFonts w:ascii="仿宋" w:hAnsi="仿宋" w:eastAsia="仿宋" w:cs="仿宋"/>
          <w:sz w:val="23"/>
          <w:szCs w:val="23"/>
        </w:rPr>
      </w:pPr>
    </w:p>
    <w:sectPr>
      <w:footerReference r:id="rId5" w:type="default"/>
      <w:pgSz w:w="11906" w:h="16839"/>
      <w:pgMar w:top="1425" w:right="1785" w:bottom="1171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ind w:left="4087"/>
      <w:rPr>
        <w:rFonts w:ascii="宋体" w:hAnsi="宋体" w:eastAsia="宋体" w:cs="宋体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wOGJjNTYxNjUyMTcxNDJiZDhhNDhiODU1ZGIxY2IifQ=="/>
    <w:docVar w:name="KSO_WPS_MARK_KEY" w:val="285e4464-9ccc-4856-a472-12a3e0f8adc1"/>
  </w:docVars>
  <w:rsids>
    <w:rsidRoot w:val="00000000"/>
    <w:rsid w:val="053A5B25"/>
    <w:rsid w:val="0D1340FC"/>
    <w:rsid w:val="1255782F"/>
    <w:rsid w:val="1C160D41"/>
    <w:rsid w:val="1DFA638C"/>
    <w:rsid w:val="25F34F3E"/>
    <w:rsid w:val="28594884"/>
    <w:rsid w:val="39C97822"/>
    <w:rsid w:val="3B49379E"/>
    <w:rsid w:val="3E9F191C"/>
    <w:rsid w:val="408E709B"/>
    <w:rsid w:val="41130DFC"/>
    <w:rsid w:val="42932C73"/>
    <w:rsid w:val="42934CC1"/>
    <w:rsid w:val="4449733C"/>
    <w:rsid w:val="44E86621"/>
    <w:rsid w:val="4FC9093A"/>
    <w:rsid w:val="4FE569E0"/>
    <w:rsid w:val="547C4E2B"/>
    <w:rsid w:val="65EE69E8"/>
    <w:rsid w:val="6BA50055"/>
    <w:rsid w:val="6F9D4AAB"/>
    <w:rsid w:val="74557140"/>
    <w:rsid w:val="75CA6A01"/>
    <w:rsid w:val="77B05DB7"/>
    <w:rsid w:val="77C96E79"/>
    <w:rsid w:val="78B464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1804</Words>
  <Characters>1820</Characters>
  <TotalTime>1</TotalTime>
  <ScaleCrop>false</ScaleCrop>
  <LinksUpToDate>false</LinksUpToDate>
  <CharactersWithSpaces>1946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2023-05-12T02:23:00Z</dcterms:created>
  <dc:creator>直播室</dc:creator>
  <cp:lastModifiedBy>弥月</cp:lastModifiedBy>
  <dcterms:modified xsi:type="dcterms:W3CDTF">2025-05-12T02:23:01Z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2023-05-12T08:57:45Z</vt:filetime>
  </property>
  <property fmtid="{D5CDD505-2E9C-101B-9397-08002B2CF9AE}" pid="4" name="KSOProductBuildVer">
    <vt:lpwstr>2052-12.1.0.16120</vt:lpwstr>
  </property>
  <property fmtid="{D5CDD505-2E9C-101B-9397-08002B2CF9AE}" pid="5" name="ICV">
    <vt:lpwstr>73B3D371DB4E493C82C90EFCD0C923CE_13</vt:lpwstr>
  </property>
</Properties>
</file>