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8" w:tblpY="2026"/>
        <w:tblOverlap w:val="never"/>
        <w:tblW w:w="8686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64"/>
        <w:gridCol w:w="4842"/>
        <w:gridCol w:w="900"/>
        <w:gridCol w:w="745"/>
        <w:gridCol w:w="79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4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技术参数和规格型号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高频电刀</w:t>
            </w:r>
          </w:p>
        </w:tc>
        <w:tc>
          <w:tcPr>
            <w:tcW w:w="4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仪器类型：1类CF型，防除颤普通设备。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工作频率：512KHZ，工作方式：间隙加载连续运行，暂载率10S/30S。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输出功率：标准模式  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单极纯切：350W（500Ω）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单极混一：250W（500Ω）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单极混二：200W（500Ω）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单极混三：120W（500Ω）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单极电凝：标准模式：120W（500Ω）  柔和模式： 120W（500Ω）       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双极电凝：标准模式：50W（100Ω）   宏模式：80W（200Ω）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4、纯切：小功率设定时，适合于精确无热损伤切割，如整形、切痂等。较大功率设定时（80W-180W），适用于泌尿外科、妇产科汽化电切手术。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5、混切：切割的同时具有凝血作用，广泛用于普外科、胸科、腹腔、宫腔镜和泌尿外科等手术。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</w:rPr>
              <w:t>、★电刀为单、双极功率≥350W，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7、具有功率反馈技术，保证手术安全。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8、腔镜外科双极电切模式，可有效保证在腔镜外科手术中双极电切、电凝的高效、安全。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9、除了用于普外的标准双极凝模式外，具有腔镜外科柔和的单极凝血模式，可在薄壁组织的电凝中有效预防穿孔事故的发生。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10、适用于：普外、腹腔镜、宫腔镜、电切汽化镜等手术。</w:t>
            </w:r>
          </w:p>
          <w:p>
            <w:pPr>
              <w:spacing w:line="4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11、双电刀笔控制，能同时双人进行手术，可同时进行单极电凝。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三类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  <w:lang w:eastAsia="zh-CN"/>
        </w:rPr>
        <w:t>附件二：采购参数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GJjNTYxNjUyMTcxNDJiZDhhNDhiODU1ZGIxY2IifQ=="/>
  </w:docVars>
  <w:rsids>
    <w:rsidRoot w:val="0E5530B5"/>
    <w:rsid w:val="038675BC"/>
    <w:rsid w:val="0E5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2025-05-23T03:19:00Z</dcterms:created>
  <dc:creator>橘子味的喵</dc:creator>
  <cp:lastModifiedBy>弥月</cp:lastModifiedBy>
  <dcterms:modified xsi:type="dcterms:W3CDTF">2025-05-26T02:52:06Z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19DAD2535AF840BDB4AD9B114DC5839B_13</vt:lpwstr>
  </property>
  <property fmtid="{D5CDD505-2E9C-101B-9397-08002B2CF9AE}" pid="4" name="KSOTemplateDocerSaveRecord">
    <vt:lpwstr>eyJoZGlkIjoiNGYyNzkzZTkwNTFiOGVkYjI2N2I2MGJiZmY4YjYwMjEiLCJ1c2VySWQiOiIyNjAyODI3NDkifQ==</vt:lpwstr>
  </property>
</Properties>
</file>